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1B5" w:rsidRDefault="00DA31B5" w:rsidP="00DA31B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17111">
        <w:rPr>
          <w:rFonts w:ascii="Corbel" w:hAnsi="Corbel"/>
          <w:bCs/>
          <w:i/>
        </w:rPr>
        <w:t>Załącznik nr 1.5 do Zarządzenia Rektora UR  nr 61/2025</w:t>
      </w:r>
    </w:p>
    <w:p w:rsidR="00DA31B5" w:rsidRDefault="00DA31B5" w:rsidP="00DA31B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DA31B5" w:rsidRDefault="00DA31B5" w:rsidP="00DA31B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C4312">
        <w:rPr>
          <w:rFonts w:ascii="Corbel" w:hAnsi="Corbel"/>
          <w:i/>
          <w:smallCaps/>
          <w:sz w:val="24"/>
          <w:szCs w:val="24"/>
        </w:rPr>
        <w:t>202</w:t>
      </w:r>
      <w:r w:rsidR="004B0545">
        <w:rPr>
          <w:rFonts w:ascii="Corbel" w:hAnsi="Corbel"/>
          <w:i/>
          <w:smallCaps/>
          <w:sz w:val="24"/>
          <w:szCs w:val="24"/>
        </w:rPr>
        <w:t>6</w:t>
      </w:r>
      <w:r w:rsidR="00D370A1">
        <w:rPr>
          <w:rFonts w:ascii="Corbel" w:hAnsi="Corbel"/>
          <w:i/>
          <w:smallCaps/>
          <w:sz w:val="24"/>
          <w:szCs w:val="24"/>
        </w:rPr>
        <w:t>-202</w:t>
      </w:r>
      <w:r w:rsidR="004B0545">
        <w:rPr>
          <w:rFonts w:ascii="Corbel" w:hAnsi="Corbel"/>
          <w:i/>
          <w:smallCaps/>
          <w:sz w:val="24"/>
          <w:szCs w:val="24"/>
        </w:rPr>
        <w:t>9</w:t>
      </w:r>
    </w:p>
    <w:p w:rsidR="00DA31B5" w:rsidRDefault="00FC4312" w:rsidP="00FC4312">
      <w:pPr>
        <w:spacing w:after="0" w:line="240" w:lineRule="exact"/>
        <w:ind w:left="495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</w:t>
      </w:r>
      <w:r w:rsidR="00DA31B5">
        <w:rPr>
          <w:rFonts w:ascii="Corbel" w:hAnsi="Corbel"/>
          <w:i/>
          <w:sz w:val="20"/>
          <w:szCs w:val="20"/>
        </w:rPr>
        <w:t>(skrajne daty</w:t>
      </w:r>
      <w:r w:rsidR="00DA31B5">
        <w:rPr>
          <w:rFonts w:ascii="Corbel" w:hAnsi="Corbel"/>
          <w:sz w:val="20"/>
          <w:szCs w:val="20"/>
        </w:rPr>
        <w:t>)</w:t>
      </w:r>
    </w:p>
    <w:p w:rsidR="00DA31B5" w:rsidRDefault="00DA31B5" w:rsidP="00DA31B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4B0545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4B0545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DA31B5" w:rsidRDefault="00DA31B5" w:rsidP="00DA31B5">
      <w:pPr>
        <w:spacing w:after="0" w:line="240" w:lineRule="auto"/>
        <w:rPr>
          <w:rFonts w:ascii="Corbel" w:hAnsi="Corbel"/>
          <w:sz w:val="24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Pr="00AE1117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AE1117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Historia pedagogiki resocjalizacyjnej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FC4312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AE1117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resocjalizacyjna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AE1117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AE1117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Barnaś-Baran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DA31B5" w:rsidRDefault="00DA31B5" w:rsidP="00DA31B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AB6CBC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DA31B5" w:rsidRDefault="00DA31B5" w:rsidP="00DA31B5">
      <w:pPr>
        <w:pStyle w:val="Podpunkty"/>
        <w:ind w:left="0"/>
        <w:rPr>
          <w:rFonts w:ascii="Corbel" w:hAnsi="Corbel"/>
          <w:sz w:val="24"/>
          <w:szCs w:val="24"/>
        </w:rPr>
      </w:pPr>
    </w:p>
    <w:p w:rsidR="00DA31B5" w:rsidRDefault="00DA31B5" w:rsidP="00DA31B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A31B5" w:rsidRDefault="00DA31B5" w:rsidP="00DA31B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DA31B5" w:rsidTr="00E674C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A31B5" w:rsidTr="00E674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AE1117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A31B5" w:rsidTr="00E674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DA31B5" w:rsidRDefault="00DA31B5" w:rsidP="00DA31B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A31B5" w:rsidRDefault="00DA31B5" w:rsidP="00DA31B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A31B5" w:rsidRDefault="00DA31B5" w:rsidP="00DA31B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DA31B5" w:rsidRDefault="00DA31B5" w:rsidP="00DA31B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 w:rsidRPr="00144DED">
        <w:rPr>
          <w:rFonts w:ascii="Corbel" w:hAnsi="Corbel"/>
          <w:szCs w:val="24"/>
          <w:u w:val="single"/>
        </w:rPr>
        <w:t>zajęcia w formie tradycyjnej</w:t>
      </w:r>
    </w:p>
    <w:p w:rsidR="00DA31B5" w:rsidRDefault="00DA31B5" w:rsidP="00DA31B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FC4312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:rsidR="00DA31B5" w:rsidRDefault="00DA31B5" w:rsidP="00DA31B5">
      <w:pPr>
        <w:pStyle w:val="Punktygwne"/>
        <w:tabs>
          <w:tab w:val="left" w:pos="709"/>
        </w:tabs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A31B5" w:rsidTr="00E674C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Znajomość podstawowych pojęć z zakresu pedagogiki i resocjalizacji. 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DA31B5" w:rsidRDefault="00DA31B5" w:rsidP="00DA31B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DA31B5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C0005B" w:rsidP="003B73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rozwojem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refleksji penologicznej, resocjalizacyjnej </w:t>
            </w:r>
            <w:r w:rsidR="003B737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 praktyki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resocjalizacyjnej 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>na przestrzeni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dziejów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A31B5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C0005B" w:rsidP="003B73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uwarunkowań historycznych kształtujących teorię </w:t>
            </w:r>
            <w:r w:rsidR="003B737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praktykę resocjalizacji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A31B5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C0005B" w:rsidP="003B73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F1D0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kompetencji poznawczych umożliwiających identyfikację i określenie podstawowych cech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teorii resocjalizacyjnych, podstawowych założeń praktyki resocjalizacyjnej na przestrzeni dziejów.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DA31B5" w:rsidRDefault="00DA31B5" w:rsidP="00DA31B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DA31B5" w:rsidRDefault="00DA31B5" w:rsidP="00DA31B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02"/>
        <w:gridCol w:w="1847"/>
      </w:tblGrid>
      <w:tr w:rsidR="00DA31B5" w:rsidRPr="009C54AE" w:rsidTr="00E674C6">
        <w:tc>
          <w:tcPr>
            <w:tcW w:w="1631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02" w:type="dxa"/>
            <w:vAlign w:val="center"/>
          </w:tcPr>
          <w:p w:rsidR="00DA31B5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7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proces kształtowania się pedagogiki resocjalizacyjnej jako dyscypliny naukowej, również w odniesieniu do innych dyscyplin nauk społecznych i humanistycznych.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A31B5" w:rsidRPr="009C54AE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warunki i przyczyny, które miały wpływ na powstanie i rozwój refleksji penologicznej. 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DA31B5" w:rsidRPr="009C54AE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historię rozwoju teorii i praktyki resocjalizacyjnej w Polsce i na świecie. 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DA31B5" w:rsidRPr="009C54AE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genezę i rozwój koncepcji i systemów resocjalizacji.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Porówna i oceni działalność przedstawicieli teorii i praktyki resocjalizacyjnej oraz porówna podejmowane działania w zakresie pracy z dziećmi zaniedbanymi moralnie w poszczególnych epokach. 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literaturę z zakresu historii pedagogiki resocjalizacyjnej, biorąc pod uwagę etyczne problemy prowadzenia tej działalności na przestrzeni wieków. 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DA31B5" w:rsidRDefault="00DA31B5" w:rsidP="00DA31B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DA31B5" w:rsidRDefault="00DA31B5" w:rsidP="00DA31B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A31B5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Proces rozwoju i unaukowienia pedagogiki resocjalizacyjnej. Kształtowanie się obszaru badań pedagogiki resocjalizacyjnej. Powi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zania pedagogiki resocjalizacyjnej </w:t>
            </w:r>
            <w:r w:rsidR="00AB6CBC">
              <w:rPr>
                <w:rFonts w:ascii="Corbel" w:hAnsi="Corbel"/>
                <w:sz w:val="24"/>
                <w:szCs w:val="24"/>
              </w:rPr>
              <w:br/>
            </w:r>
            <w:r w:rsidRPr="00A87BE4">
              <w:rPr>
                <w:rFonts w:ascii="Corbel" w:hAnsi="Corbel"/>
                <w:sz w:val="24"/>
                <w:szCs w:val="24"/>
              </w:rPr>
              <w:t>z pedagogiką specjalną oraz innymi dyscyplinami nauk humanistycznych i społecznych.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lastRenderedPageBreak/>
              <w:t xml:space="preserve">Zmiany w formułowaniu celów i zadań resocjalizacji i pedagogiki resocjalizacyjnej na przestrzeni dziejów. </w:t>
            </w:r>
            <w:r>
              <w:rPr>
                <w:rFonts w:ascii="Corbel" w:hAnsi="Corbel"/>
                <w:sz w:val="24"/>
                <w:szCs w:val="24"/>
              </w:rPr>
              <w:t>Przedstawiciele polskiej pedagogiki resocjalizacyjnej.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Historyczno-kulturowe aspekty kary na świecie i w Polsce.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Proces kształtowania się refleksji penologicznej. Podejście filozofii, nauk społecznych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A87BE4">
              <w:rPr>
                <w:rFonts w:ascii="Corbel" w:hAnsi="Corbel"/>
                <w:sz w:val="24"/>
                <w:szCs w:val="24"/>
              </w:rPr>
              <w:t>i humanistycznych do zagadnienia kary.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Społeczne uwarunkowania 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rozwoju teorii i praktyki </w:t>
            </w: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opieki nad dzieckiem niedostosowanym społecznie- aspekt historyczny i współczesne odniesienie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F449B8" w:rsidRDefault="00DA31B5" w:rsidP="00E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Znaczenie wiedzy z historii resocjalizacji w podejmowanych działaniach na rzecz własnego rozwoju. Proces analizy materiałów źródłowych oraz artykułów z czasopism naukowych.</w:t>
            </w:r>
          </w:p>
        </w:tc>
      </w:tr>
    </w:tbl>
    <w:p w:rsidR="00DA31B5" w:rsidRPr="00A87BE4" w:rsidRDefault="00DA31B5" w:rsidP="00DA31B5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DA31B5" w:rsidRPr="00A87BE4" w:rsidRDefault="00DA31B5" w:rsidP="00DA31B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87BE4">
        <w:rPr>
          <w:rFonts w:ascii="Corbel" w:hAnsi="Corbel"/>
          <w:sz w:val="24"/>
          <w:szCs w:val="24"/>
        </w:rPr>
        <w:t xml:space="preserve">Problematyka ćwiczeń audytoryjnych </w:t>
      </w:r>
    </w:p>
    <w:p w:rsidR="00DA31B5" w:rsidRPr="00A87BE4" w:rsidRDefault="00DA31B5" w:rsidP="00DA31B5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opieki nad nieletnimi przestępcami i moralnie zaniedbanymi </w:t>
            </w:r>
            <w:r>
              <w:rPr>
                <w:rFonts w:ascii="Corbel" w:hAnsi="Corbel"/>
                <w:sz w:val="24"/>
                <w:szCs w:val="24"/>
              </w:rPr>
              <w:t xml:space="preserve">dziećmi 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do końca XVIII wieku. </w:t>
            </w:r>
            <w:r>
              <w:rPr>
                <w:rFonts w:ascii="Corbel" w:hAnsi="Corbel"/>
                <w:sz w:val="24"/>
                <w:szCs w:val="24"/>
              </w:rPr>
              <w:t>Wybrane p</w:t>
            </w:r>
            <w:r w:rsidRPr="00A87BE4">
              <w:rPr>
                <w:rFonts w:ascii="Corbel" w:hAnsi="Corbel"/>
                <w:sz w:val="24"/>
                <w:szCs w:val="24"/>
              </w:rPr>
              <w:t>oglądy na wychowanie dzieci i młodzieży zaniedbanej moralnie od średniowiecza do początków XIX w., rola i funkcja kary, odpowiedzialność karna nieletnich.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Kształtowanie się zorganizowanej opieki nad dziećmi i młodzieżą niedostosowaną społecznie w Polsce w XVIII wieku</w:t>
            </w:r>
            <w:r>
              <w:rPr>
                <w:rFonts w:ascii="Corbel" w:hAnsi="Corbel"/>
                <w:sz w:val="24"/>
                <w:szCs w:val="24"/>
              </w:rPr>
              <w:t xml:space="preserve"> i w pierwszej poł. XIX w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 xml:space="preserve">Metody pracy w </w:t>
            </w:r>
            <w:r w:rsidRPr="00A87BE4">
              <w:rPr>
                <w:rFonts w:ascii="Corbel" w:hAnsi="Corbel"/>
                <w:sz w:val="24"/>
                <w:szCs w:val="24"/>
              </w:rPr>
              <w:t>Zakład</w:t>
            </w:r>
            <w:r>
              <w:rPr>
                <w:rFonts w:ascii="Corbel" w:hAnsi="Corbel"/>
                <w:sz w:val="24"/>
                <w:szCs w:val="24"/>
              </w:rPr>
              <w:t>zie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wychowawczo – poprawczy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ks. Piotra Gabriela Baudouina, Dom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Poprawy, Instytu</w:t>
            </w:r>
            <w:r>
              <w:rPr>
                <w:rFonts w:ascii="Corbel" w:hAnsi="Corbel"/>
                <w:sz w:val="24"/>
                <w:szCs w:val="24"/>
              </w:rPr>
              <w:t>cie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Moralnej Poprawy Dzieci. 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EC5044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Oświeceniowe inspiracje działalności dobroczynnej,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motywy świeckie i religijne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podejmowanych działań „naprawczych”, stowarzyszenia filantropijne i charytatywne w pracy z dziećmi i młodzieżą zaniedbaną moralnie.</w:t>
            </w:r>
            <w:r w:rsidR="003B737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pływ rozwoju nauk </w:t>
            </w:r>
            <w:proofErr w:type="spellStart"/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psychologiczno</w:t>
            </w:r>
            <w:proofErr w:type="spellEnd"/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pedagogicznych i społecznych w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drugiej </w:t>
            </w: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poł. XIX w. na koncepcje odpowiedzialności karnej dzieci i młodzieży.</w:t>
            </w:r>
          </w:p>
        </w:tc>
      </w:tr>
      <w:tr w:rsidR="00DA31B5" w:rsidRPr="00A87BE4" w:rsidTr="00E674C6">
        <w:trPr>
          <w:trHeight w:val="971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Pr="00A87BE4" w:rsidRDefault="00483269" w:rsidP="00E674C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ormy opieki i resocjalizacji dzieci zaniedbanych i zagrożonych moralnie </w:t>
            </w:r>
            <w:r>
              <w:rPr>
                <w:rFonts w:ascii="Corbel" w:hAnsi="Corbel"/>
                <w:sz w:val="24"/>
                <w:szCs w:val="24"/>
              </w:rPr>
              <w:t>w drugiej połowie XIX i na początku XX w.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Praca resocjalizacyjna z nieletnimi w pierwszej połowie XX wieku. Kuratela sądowa oraz sądy dla nieletnich w Polsce. Działalność prewencyjna i penitencjarna, </w:t>
            </w:r>
            <w:r>
              <w:rPr>
                <w:rFonts w:ascii="Corbel" w:hAnsi="Corbel"/>
                <w:sz w:val="24"/>
                <w:szCs w:val="24"/>
              </w:rPr>
              <w:t xml:space="preserve">formy pracy resocjalizacyjnej w </w:t>
            </w:r>
            <w:r w:rsidRPr="00A87BE4">
              <w:rPr>
                <w:rFonts w:ascii="Corbel" w:hAnsi="Corbel"/>
                <w:sz w:val="24"/>
                <w:szCs w:val="24"/>
              </w:rPr>
              <w:t>zakład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dla nieletnich w latach 1918-1939.</w:t>
            </w:r>
          </w:p>
        </w:tc>
      </w:tr>
      <w:tr w:rsidR="00DA31B5" w:rsidRPr="00A87BE4" w:rsidTr="00E674C6">
        <w:trPr>
          <w:trHeight w:val="1063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Wybitni twórcy teorii i praktyki opiekuńczej i resocjalizacyjnej okresu II Rzeczpospolitej </w:t>
            </w:r>
          </w:p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(K. Lisiecki, K. Jeżewski, J. Korczak, Cz. Babicki). Kształcenie kadry pedagogicznej do pracy z młodzieżą społecznie niedostosowaną (Państwowy Instytut Pedagogiki Specjalnej).</w:t>
            </w:r>
          </w:p>
        </w:tc>
      </w:tr>
      <w:tr w:rsidR="00DA31B5" w:rsidRPr="00A87BE4" w:rsidTr="00E674C6">
        <w:trPr>
          <w:trHeight w:val="835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resocjalizacyjnej na przykładzie i</w:t>
            </w:r>
            <w:r w:rsidRPr="00A87BE4">
              <w:rPr>
                <w:rFonts w:ascii="Corbel" w:hAnsi="Corbel"/>
                <w:sz w:val="24"/>
                <w:szCs w:val="24"/>
              </w:rPr>
              <w:t>nstytucj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wychowania resocjalizującego po II wojnie światowej (sądy dla nieletnich, schroniska dla nieletnich, pogotowia opiekuńcze, policyjne izby dziecka, zakłady poprawcze).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multimedialną.</w:t>
      </w:r>
    </w:p>
    <w:p w:rsidR="00DA31B5" w:rsidRPr="0091668F" w:rsidRDefault="00DA31B5" w:rsidP="00DA31B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Ćwiczenia: analiza tekstów i materiałów źródłowych z dyskusją, praca w grupach (rozwiązywanie zadań, dyskusja).</w:t>
      </w:r>
    </w:p>
    <w:p w:rsidR="00DA31B5" w:rsidRDefault="00DA31B5" w:rsidP="00DA31B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DA31B5" w:rsidRPr="009C54AE" w:rsidTr="00E674C6">
        <w:tc>
          <w:tcPr>
            <w:tcW w:w="1985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A31B5" w:rsidRPr="00C542A5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A31B5" w:rsidRPr="009C54AE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A31B5" w:rsidRPr="009C54AE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A31B5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A31B5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A31B5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numPr>
          <w:ilvl w:val="1"/>
          <w:numId w:val="2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Warunki zaliczenia przedmiotu (kryteria oceniania) </w:t>
      </w:r>
    </w:p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A31B5" w:rsidTr="00E674C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DB" w:rsidRPr="005C0A36" w:rsidRDefault="00A055DB" w:rsidP="00A055DB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F5DA5">
              <w:rPr>
                <w:rFonts w:ascii="Corbel" w:hAnsi="Corbel"/>
                <w:sz w:val="24"/>
                <w:szCs w:val="24"/>
              </w:rPr>
              <w:t>Warunkiem zaliczenia ćwiczeń jest uzyskanie pozytywnej oceny z:</w:t>
            </w:r>
            <w:r>
              <w:rPr>
                <w:rFonts w:ascii="Corbel" w:hAnsi="Corbel"/>
                <w:sz w:val="24"/>
                <w:szCs w:val="24"/>
              </w:rPr>
              <w:t>kolokwium,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aktywności na zajęciach (wypowiedzi ustne, praca w grupach- z tekstem opracowania, tekstem źródłowym).</w:t>
            </w:r>
          </w:p>
          <w:p w:rsidR="00A055DB" w:rsidRDefault="00A055DB" w:rsidP="00A055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0A36"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pozytywnej oceny z egzaminu pisemnego.</w:t>
            </w:r>
          </w:p>
          <w:p w:rsidR="00A055DB" w:rsidRPr="005C0A36" w:rsidRDefault="00A055DB" w:rsidP="00A055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055DB" w:rsidRPr="005C0A36" w:rsidRDefault="00A055DB" w:rsidP="00A055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0A36"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:rsidR="00A055DB" w:rsidRPr="005C0A36" w:rsidRDefault="00A055DB" w:rsidP="00A055D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Niedostateczny </w:t>
            </w:r>
            <w:r w:rsidRPr="005C0A36">
              <w:rPr>
                <w:rFonts w:ascii="Corbel" w:hAnsi="Corbel"/>
                <w:sz w:val="24"/>
                <w:szCs w:val="24"/>
              </w:rPr>
              <w:t>0-50% (student nie opanował wiedzy w stopniu koniecznym, brak odpowiedzi lub przypadkowo przedstawione fakty, które nie ukazują procesu historycznego)</w:t>
            </w:r>
          </w:p>
          <w:p w:rsidR="00A055DB" w:rsidRPr="005C0A36" w:rsidRDefault="00A055DB" w:rsidP="00A05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>Dostateczny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51-59% (student zna elementarne fakty, pojęcia i zjawiska oraz postacie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i daty pozwalające na zrozumienie podstawowych wydarzeń historycznych, przedstawia wydarzenia lokalizując je w czasie i przestrzeni, analizuje proste fakty i zjawiska historyczne, porównuje proste fakty i zjawiska historyczne, przedstawia prostą rekonstrukcję wydarzeń historycznych)</w:t>
            </w:r>
          </w:p>
          <w:p w:rsidR="00646117" w:rsidRDefault="00646117" w:rsidP="00646117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:rsidR="00A055DB" w:rsidRPr="005C0A36" w:rsidRDefault="00A055DB" w:rsidP="0064611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Dostateczny plus </w:t>
            </w:r>
            <w:r w:rsidRPr="005C0A36">
              <w:rPr>
                <w:rFonts w:ascii="Corbel" w:hAnsi="Corbel"/>
                <w:sz w:val="24"/>
                <w:szCs w:val="24"/>
              </w:rPr>
              <w:t>60-69%</w:t>
            </w:r>
            <w:r w:rsidR="003B73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pojęcia proste i złożone, postacie, daty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 xml:space="preserve">i zjawiska pozwalające na rozumienie najważniejszych związków przyczynowo – skutkowych i czasowo – przestrzennych, prezentuje własne stanowisko z pomocą </w:t>
            </w:r>
            <w:r w:rsidRPr="005C0A36">
              <w:rPr>
                <w:rFonts w:ascii="Corbel" w:hAnsi="Corbel"/>
                <w:sz w:val="24"/>
                <w:szCs w:val="24"/>
              </w:rPr>
              <w:lastRenderedPageBreak/>
              <w:t xml:space="preserve">nauczyciela w stosunku do omawianych na zajęciach problemów stosując argumenty historyczne, porównuje fakty i zjawiska historyczne z uwzględnieniem istotnych różnic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i analogii pomiędzy nimi)</w:t>
            </w:r>
          </w:p>
          <w:p w:rsidR="00A055DB" w:rsidRPr="005C0A36" w:rsidRDefault="00A055DB" w:rsidP="00A055D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>Dobry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70-79% (student zna fakty, wydarzenia, pojęcia, zjawiska i daty pozwalające na rozumienie wskazuje przyczyny, następstwa i skutki opisywanych wydarzeń i zależności między nimi, ocenia samodzielnie fakty i zjawiska historyczne, porównuje fakty i zjawiska historyczne z różnych epok historycznych, samodzielnie prezentuje własne stanowisko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z uwzględnieniem różnych interpretacji zjawisk historycznych)</w:t>
            </w:r>
          </w:p>
          <w:p w:rsidR="00A055DB" w:rsidRPr="005C0A36" w:rsidRDefault="00A055DB" w:rsidP="00A055D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Dobry plus </w:t>
            </w:r>
            <w:r w:rsidRPr="005C0A36">
              <w:rPr>
                <w:rFonts w:ascii="Corbel" w:hAnsi="Corbel"/>
                <w:sz w:val="24"/>
                <w:szCs w:val="24"/>
              </w:rPr>
              <w:t>80-89%</w:t>
            </w:r>
            <w:r w:rsidR="003B73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wydarzenia, pojęcia, zjawiska i daty pozwalające na rozumienie wskazuje przyczyny, następstwa i skutki opisywanych wydarzeń i zależności między nimi, ocenia samodzielnie fakty i zjawiska historyczne, porównuje fakty i zjawiska historyczne z różnych epok historycznych, prezentuje własne stanowisko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z uwzględnieniem różnych interpretacji zjawisk historycznych oraz przetwarza informację historyczną zawartą w różnych źródłach</w:t>
            </w:r>
            <w:r>
              <w:rPr>
                <w:rFonts w:ascii="Corbel" w:hAnsi="Corbel"/>
                <w:sz w:val="24"/>
                <w:szCs w:val="24"/>
              </w:rPr>
              <w:t xml:space="preserve">, wykonuje zadania dodatkowe: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np. </w:t>
            </w:r>
            <w:r>
              <w:rPr>
                <w:rFonts w:ascii="Corbel" w:hAnsi="Corbel"/>
                <w:sz w:val="24"/>
                <w:szCs w:val="24"/>
              </w:rPr>
              <w:t>pisemna a</w:t>
            </w:r>
            <w:r w:rsidRPr="005C0A36">
              <w:rPr>
                <w:rFonts w:ascii="Corbel" w:hAnsi="Corbel"/>
                <w:sz w:val="24"/>
                <w:szCs w:val="24"/>
              </w:rPr>
              <w:t>naliz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materiałów źródłowych)</w:t>
            </w:r>
          </w:p>
          <w:p w:rsidR="00DA31B5" w:rsidRPr="00E266CA" w:rsidRDefault="00A055DB" w:rsidP="00E266CA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266CA">
              <w:rPr>
                <w:rFonts w:ascii="Corbel" w:hAnsi="Corbel"/>
                <w:b/>
                <w:bCs/>
                <w:sz w:val="24"/>
                <w:szCs w:val="24"/>
              </w:rPr>
              <w:t xml:space="preserve">Bardzo dobry </w:t>
            </w:r>
            <w:r w:rsidRPr="00E266CA">
              <w:rPr>
                <w:rFonts w:ascii="Corbel" w:hAnsi="Corbel"/>
                <w:sz w:val="24"/>
                <w:szCs w:val="24"/>
              </w:rPr>
              <w:t>90-100%</w:t>
            </w:r>
            <w:r w:rsidR="003B73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266CA">
              <w:rPr>
                <w:rFonts w:ascii="Corbel" w:hAnsi="Corbel"/>
                <w:sz w:val="24"/>
                <w:szCs w:val="24"/>
              </w:rPr>
              <w:t xml:space="preserve">(student na wysokim poziomie prezentuje fakty, wydarzenia, zjawiska, postaci pojęcia i daty pozwalające na zrozumienie wszystkich relacji, zjawisk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E266CA">
              <w:rPr>
                <w:rFonts w:ascii="Corbel" w:hAnsi="Corbel"/>
                <w:sz w:val="24"/>
                <w:szCs w:val="24"/>
              </w:rPr>
              <w:t>i procesów historycznych, ocenia samodzielnie fakty, postaci i zjawiska historyczne, prezentuje własne stanowisko w oparciu o krytyczną analizę zjawisk historycznych, powołuje się na wiedzę historyczną z różnych źródeł, próbuje krytycznie analizować źródła historyczne, wykonuje zadania dodatkowe: np. pisemna prezentacja wybranego problemu z artykułu naukowego, przygotowanie bibliografii prac na wskazany przez nauczyciela temat).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215E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56E3C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DA31B5" w:rsidRDefault="00DA31B5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A055DB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B" w:rsidRDefault="00FA1E8B" w:rsidP="00FA1E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</w:p>
          <w:p w:rsidR="00DA31B5" w:rsidRDefault="00FA1E8B" w:rsidP="00FA1E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 (analiza opracowań, materiału źródłowego, artykułów naukowych, przygotowanie do kolokwium, przygotowanie do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31B5" w:rsidRDefault="00FA1E8B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lastRenderedPageBreak/>
        <w:t>* Należy uwzględnić, że 1 pkt ECTS odpowiada 25-30 godzin całkowitego nakładu pracy studenta.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DA31B5" w:rsidRDefault="00DA31B5" w:rsidP="00DA31B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DA31B5" w:rsidTr="00AB6CBC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DA31B5" w:rsidTr="00AB6CBC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A31B5" w:rsidRPr="00AB6CBC" w:rsidTr="00AB6CBC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Literatura podstawowa:</w:t>
            </w:r>
          </w:p>
          <w:p w:rsidR="00E459B6" w:rsidRDefault="00E459B6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Barczyk A., Barczyk P.P., </w:t>
            </w:r>
            <w:r w:rsidRPr="00AB6CB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Wybrane zagadnienia historii resocjalizacji</w:t>
            </w: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1999.</w:t>
            </w: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val="en-GB" w:eastAsia="pl-PL"/>
              </w:rPr>
            </w:pPr>
            <w:proofErr w:type="spellStart"/>
            <w:r w:rsidRPr="00AB6CBC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>Barnaś</w:t>
            </w:r>
            <w:proofErr w:type="spellEnd"/>
            <w:r w:rsidRPr="00AB6CBC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-Baran E., </w:t>
            </w:r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 xml:space="preserve">Initiators of change in the upbringing and education of children in "Ruch </w:t>
            </w:r>
            <w:proofErr w:type="spellStart"/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Pedagogiczny</w:t>
            </w:r>
            <w:proofErr w:type="spellEnd"/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" ("</w:t>
            </w:r>
            <w:proofErr w:type="spellStart"/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Pedagogicalmovement</w:t>
            </w:r>
            <w:proofErr w:type="spellEnd"/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") in the first half of the 20th century</w:t>
            </w:r>
            <w:r w:rsidRPr="00AB6CBC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, „</w:t>
            </w:r>
            <w:proofErr w:type="spellStart"/>
            <w:r w:rsidRPr="00AB6CBC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Lubelski</w:t>
            </w:r>
            <w:proofErr w:type="spellEnd"/>
            <w:r w:rsidRPr="00AB6CBC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B6CBC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Rocznik</w:t>
            </w:r>
            <w:proofErr w:type="spellEnd"/>
            <w:r w:rsidRPr="00AB6CBC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B6CBC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Pedagogiczny</w:t>
            </w:r>
            <w:proofErr w:type="spellEnd"/>
            <w:r w:rsidRPr="00AB6CBC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” 2020, t. 39, s. 93-113.</w:t>
            </w: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Barnaś-Baran E., </w:t>
            </w:r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</w:rPr>
              <w:t>Opieka, wychowanie i kształcenie ubogich dzieci w towarzystwach dobroczynności I połowy XIX wieku</w:t>
            </w:r>
            <w:r w:rsidRPr="00AB6CBC">
              <w:rPr>
                <w:rStyle w:val="f245a"/>
                <w:rFonts w:ascii="Corbel" w:hAnsi="Corbel"/>
                <w:sz w:val="24"/>
                <w:szCs w:val="24"/>
              </w:rPr>
              <w:t xml:space="preserve">, [w:] </w:t>
            </w:r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</w:rPr>
              <w:t xml:space="preserve">Dziecko w historii: </w:t>
            </w:r>
            <w:r w:rsidRPr="00AB6CBC">
              <w:rPr>
                <w:rStyle w:val="f975b"/>
                <w:rFonts w:ascii="Corbel" w:hAnsi="Corbel"/>
                <w:i/>
                <w:iCs/>
                <w:sz w:val="24"/>
                <w:szCs w:val="24"/>
              </w:rPr>
              <w:t>w kręgu kultury chrześcijańskiej</w:t>
            </w:r>
            <w:r w:rsidRPr="00AB6CBC">
              <w:rPr>
                <w:rStyle w:val="f975b"/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AB6CBC">
              <w:rPr>
                <w:rStyle w:val="fieldtc"/>
                <w:rFonts w:ascii="Corbel" w:hAnsi="Corbel"/>
                <w:sz w:val="24"/>
                <w:szCs w:val="24"/>
              </w:rPr>
              <w:t>red.</w:t>
            </w:r>
            <w:r w:rsidRPr="00AB6CBC">
              <w:rPr>
                <w:rStyle w:val="f975c"/>
                <w:rFonts w:ascii="Corbel" w:hAnsi="Corbel"/>
                <w:sz w:val="24"/>
                <w:szCs w:val="24"/>
              </w:rPr>
              <w:t>nauk</w:t>
            </w:r>
            <w:proofErr w:type="spellEnd"/>
            <w:r w:rsidRPr="00AB6CBC">
              <w:rPr>
                <w:rStyle w:val="f975c"/>
                <w:rFonts w:ascii="Corbel" w:hAnsi="Corbel"/>
                <w:sz w:val="24"/>
                <w:szCs w:val="24"/>
              </w:rPr>
              <w:t xml:space="preserve">. E. J. Kryńska, A. </w:t>
            </w:r>
            <w:proofErr w:type="spellStart"/>
            <w:r w:rsidRPr="00AB6CBC">
              <w:rPr>
                <w:rStyle w:val="f975c"/>
                <w:rFonts w:ascii="Corbel" w:hAnsi="Corbel"/>
                <w:sz w:val="24"/>
                <w:szCs w:val="24"/>
              </w:rPr>
              <w:t>Suplicka</w:t>
            </w:r>
            <w:proofErr w:type="spellEnd"/>
            <w:r w:rsidRPr="00AB6CBC">
              <w:rPr>
                <w:rStyle w:val="f975c"/>
                <w:rFonts w:ascii="Corbel" w:hAnsi="Corbel"/>
                <w:sz w:val="24"/>
                <w:szCs w:val="24"/>
              </w:rPr>
              <w:t xml:space="preserve">, U. Wróblewska, </w:t>
            </w:r>
            <w:r w:rsidRPr="00AB6CBC">
              <w:rPr>
                <w:rStyle w:val="f977a"/>
                <w:rFonts w:ascii="Corbel" w:hAnsi="Corbel"/>
                <w:sz w:val="24"/>
                <w:szCs w:val="24"/>
              </w:rPr>
              <w:t>Białystok 2017, s</w:t>
            </w:r>
            <w:r w:rsidRPr="00AB6CBC">
              <w:rPr>
                <w:rStyle w:val="f977d"/>
                <w:rFonts w:ascii="Corbel" w:hAnsi="Corbel"/>
                <w:sz w:val="24"/>
                <w:szCs w:val="24"/>
              </w:rPr>
              <w:t>. 393-410.</w:t>
            </w: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Kalinowski M., Pełka J., </w:t>
            </w:r>
            <w:r w:rsidRPr="00AB6CB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Zarys dziejów resocjalizacji nieletnich</w:t>
            </w: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2003.</w:t>
            </w: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B6CBC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Przestępstwo, kara więzienia na przestrzeni dziejów</w:t>
            </w: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red. A. </w:t>
            </w:r>
            <w:proofErr w:type="spellStart"/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>Purat</w:t>
            </w:r>
            <w:proofErr w:type="spellEnd"/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>, A. Wedel-Domaradzka, Bydgoszcz 2016 (s. 179-261).</w:t>
            </w:r>
          </w:p>
          <w:p w:rsidR="00DA31B5" w:rsidRPr="00717111" w:rsidRDefault="00DA31B5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</w:p>
        </w:tc>
      </w:tr>
      <w:tr w:rsidR="00DA31B5" w:rsidTr="00AB6CBC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Literatura uzupełniająca:</w:t>
            </w:r>
          </w:p>
          <w:p w:rsidR="00E459B6" w:rsidRDefault="00E459B6" w:rsidP="00E674C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Balcerek M.,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Rozwój opieki nad dzieckiem w Polsce w latach 1918-1939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1978.</w:t>
            </w:r>
          </w:p>
          <w:p w:rsidR="00E459B6" w:rsidRPr="00E459B6" w:rsidRDefault="00E459B6" w:rsidP="00E459B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Czasopisma: „</w:t>
            </w:r>
            <w:proofErr w:type="spellStart"/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Biluletyn</w:t>
            </w:r>
            <w:proofErr w:type="spellEnd"/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Historii Wychowania”, „Rozprawy z Dziejów Oświaty”, „Resocjalizacja Polska”, „Alkoholizm i Narkomania”.</w:t>
            </w: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Galicja i jej dziedzictwo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T. 16, </w:t>
            </w:r>
            <w:r w:rsidRPr="00E459B6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Opieka nad dzieckiem w Galicji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red. A. Meissner, Rzeszów 2002.</w:t>
            </w: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Kępski Cz.,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Dziecko sieroce i opieka nad nim w Polsce w okresie międzywojennym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Lublin 1990.</w:t>
            </w: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Lepalczyk I.,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Źródła do pedagogiki opiekuńczej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Łódź 1988.</w:t>
            </w: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Leś E.,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Od filantropii do pomocniczości. Studium porównawcze rozwoju i działalności organizacji społecznych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2000.</w:t>
            </w:r>
          </w:p>
          <w:p w:rsidR="00E459B6" w:rsidRPr="00E459B6" w:rsidRDefault="00E459B6" w:rsidP="00E459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Radwan- </w:t>
            </w:r>
            <w:proofErr w:type="spellStart"/>
            <w:r w:rsidRPr="00E459B6">
              <w:rPr>
                <w:rFonts w:ascii="Corbel" w:eastAsia="Times New Roman" w:hAnsi="Corbel"/>
                <w:sz w:val="24"/>
                <w:szCs w:val="24"/>
                <w:lang w:eastAsia="pl-PL"/>
              </w:rPr>
              <w:t>Pragłowski</w:t>
            </w:r>
            <w:proofErr w:type="spellEnd"/>
            <w:r w:rsidRPr="00E459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Frysztacki K., </w:t>
            </w:r>
            <w:r w:rsidRPr="00E459B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Społeczne dzieje pomocy człowiekowi: od filantropi greckiej do pracy socjalnej</w:t>
            </w:r>
            <w:r w:rsidRPr="00E459B6">
              <w:rPr>
                <w:rFonts w:ascii="Corbel" w:eastAsia="Times New Roman" w:hAnsi="Corbel"/>
                <w:sz w:val="24"/>
                <w:szCs w:val="24"/>
                <w:lang w:eastAsia="pl-PL"/>
              </w:rPr>
              <w:t>, Katowice 1998.</w:t>
            </w:r>
          </w:p>
          <w:p w:rsidR="00DA31B5" w:rsidRPr="00E459B6" w:rsidRDefault="00E459B6" w:rsidP="00E459B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Wroczyński R.,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Od filantropii do pedagogiki opiekuńczej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Wrocław-Warszawa-Kraków 1964.</w:t>
            </w:r>
          </w:p>
        </w:tc>
      </w:tr>
    </w:tbl>
    <w:p w:rsidR="00646117" w:rsidRDefault="00646117" w:rsidP="006461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4CF4" w:rsidRPr="00646117" w:rsidRDefault="00DA31B5" w:rsidP="0064611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DA4CF4" w:rsidRPr="00646117" w:rsidSect="001A2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D9B" w:rsidRDefault="00317D9B" w:rsidP="00DA31B5">
      <w:pPr>
        <w:spacing w:after="0" w:line="240" w:lineRule="auto"/>
      </w:pPr>
      <w:r>
        <w:separator/>
      </w:r>
    </w:p>
  </w:endnote>
  <w:endnote w:type="continuationSeparator" w:id="0">
    <w:p w:rsidR="00317D9B" w:rsidRDefault="00317D9B" w:rsidP="00DA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D9B" w:rsidRDefault="00317D9B" w:rsidP="00DA31B5">
      <w:pPr>
        <w:spacing w:after="0" w:line="240" w:lineRule="auto"/>
      </w:pPr>
      <w:r>
        <w:separator/>
      </w:r>
    </w:p>
  </w:footnote>
  <w:footnote w:type="continuationSeparator" w:id="0">
    <w:p w:rsidR="00317D9B" w:rsidRDefault="00317D9B" w:rsidP="00DA31B5">
      <w:pPr>
        <w:spacing w:after="0" w:line="240" w:lineRule="auto"/>
      </w:pPr>
      <w:r>
        <w:continuationSeparator/>
      </w:r>
    </w:p>
  </w:footnote>
  <w:footnote w:id="1">
    <w:p w:rsidR="00DA31B5" w:rsidRDefault="00DA31B5" w:rsidP="00DA31B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0F3F42"/>
    <w:multiLevelType w:val="hybridMultilevel"/>
    <w:tmpl w:val="31AAC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5372B"/>
    <w:multiLevelType w:val="multilevel"/>
    <w:tmpl w:val="705E31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740111F3"/>
    <w:multiLevelType w:val="hybridMultilevel"/>
    <w:tmpl w:val="78BA0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1B5"/>
    <w:rsid w:val="00106340"/>
    <w:rsid w:val="00133E91"/>
    <w:rsid w:val="00164414"/>
    <w:rsid w:val="001708E1"/>
    <w:rsid w:val="001A280A"/>
    <w:rsid w:val="00215ECF"/>
    <w:rsid w:val="00291302"/>
    <w:rsid w:val="00317D9B"/>
    <w:rsid w:val="00323C54"/>
    <w:rsid w:val="003B7372"/>
    <w:rsid w:val="00483269"/>
    <w:rsid w:val="004B0545"/>
    <w:rsid w:val="0054483A"/>
    <w:rsid w:val="00563DFA"/>
    <w:rsid w:val="00571258"/>
    <w:rsid w:val="005824C8"/>
    <w:rsid w:val="0059017B"/>
    <w:rsid w:val="006058BF"/>
    <w:rsid w:val="00646117"/>
    <w:rsid w:val="0066561F"/>
    <w:rsid w:val="006B46EF"/>
    <w:rsid w:val="00717111"/>
    <w:rsid w:val="007C546D"/>
    <w:rsid w:val="00A055DB"/>
    <w:rsid w:val="00A3498D"/>
    <w:rsid w:val="00A733B7"/>
    <w:rsid w:val="00AB6CBC"/>
    <w:rsid w:val="00AE1117"/>
    <w:rsid w:val="00B302A1"/>
    <w:rsid w:val="00B349B3"/>
    <w:rsid w:val="00B51E4C"/>
    <w:rsid w:val="00B83C5E"/>
    <w:rsid w:val="00BB1B00"/>
    <w:rsid w:val="00BC37AF"/>
    <w:rsid w:val="00BC486C"/>
    <w:rsid w:val="00C0005B"/>
    <w:rsid w:val="00D370A1"/>
    <w:rsid w:val="00D56E3C"/>
    <w:rsid w:val="00DA31B5"/>
    <w:rsid w:val="00DA4CF4"/>
    <w:rsid w:val="00E0543D"/>
    <w:rsid w:val="00E266CA"/>
    <w:rsid w:val="00E459B6"/>
    <w:rsid w:val="00EC5044"/>
    <w:rsid w:val="00F1435D"/>
    <w:rsid w:val="00FA1E8B"/>
    <w:rsid w:val="00FC4312"/>
    <w:rsid w:val="00FF5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5272"/>
  <w15:docId w15:val="{6AF00128-CB81-4167-998E-66E11780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31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1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1B5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DA31B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A31B5"/>
    <w:pPr>
      <w:ind w:left="720"/>
      <w:contextualSpacing/>
    </w:pPr>
  </w:style>
  <w:style w:type="paragraph" w:customStyle="1" w:styleId="Punktygwne">
    <w:name w:val="Punkty główne"/>
    <w:basedOn w:val="Normalny"/>
    <w:rsid w:val="00DA31B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A31B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A31B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A31B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A31B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A31B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A31B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A31B5"/>
    <w:rPr>
      <w:vertAlign w:val="superscript"/>
    </w:rPr>
  </w:style>
  <w:style w:type="character" w:customStyle="1" w:styleId="f245a">
    <w:name w:val="f_245a"/>
    <w:basedOn w:val="Domylnaczcionkaakapitu"/>
    <w:rsid w:val="00DA31B5"/>
  </w:style>
  <w:style w:type="character" w:customStyle="1" w:styleId="fieldtc">
    <w:name w:val="field_tc"/>
    <w:basedOn w:val="Domylnaczcionkaakapitu"/>
    <w:rsid w:val="00DA31B5"/>
  </w:style>
  <w:style w:type="character" w:customStyle="1" w:styleId="f975b">
    <w:name w:val="f_975b"/>
    <w:basedOn w:val="Domylnaczcionkaakapitu"/>
    <w:rsid w:val="00DA31B5"/>
  </w:style>
  <w:style w:type="character" w:customStyle="1" w:styleId="f975c">
    <w:name w:val="f_975c"/>
    <w:basedOn w:val="Domylnaczcionkaakapitu"/>
    <w:rsid w:val="00DA31B5"/>
  </w:style>
  <w:style w:type="character" w:customStyle="1" w:styleId="f977a">
    <w:name w:val="f_977a"/>
    <w:basedOn w:val="Domylnaczcionkaakapitu"/>
    <w:rsid w:val="00DA31B5"/>
  </w:style>
  <w:style w:type="character" w:customStyle="1" w:styleId="f977d">
    <w:name w:val="f_977d"/>
    <w:basedOn w:val="Domylnaczcionkaakapitu"/>
    <w:rsid w:val="00DA31B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31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31B5"/>
    <w:rPr>
      <w:rFonts w:ascii="Calibri" w:eastAsia="Calibri" w:hAnsi="Calibri" w:cs="Times New Roman"/>
    </w:rPr>
  </w:style>
  <w:style w:type="character" w:styleId="Wyrnienieintensywne">
    <w:name w:val="Intense Emphasis"/>
    <w:basedOn w:val="Domylnaczcionkaakapitu"/>
    <w:uiPriority w:val="21"/>
    <w:qFormat/>
    <w:rsid w:val="00D370A1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1669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Barnaś-Baran Ewa</dc:creator>
  <cp:lastModifiedBy>Małgorzata</cp:lastModifiedBy>
  <cp:revision>24</cp:revision>
  <dcterms:created xsi:type="dcterms:W3CDTF">2022-05-05T10:38:00Z</dcterms:created>
  <dcterms:modified xsi:type="dcterms:W3CDTF">2026-04-30T08:07:00Z</dcterms:modified>
</cp:coreProperties>
</file>